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5210"/>
      </w:tblGrid>
      <w:tr w:rsidR="0050150E" w14:paraId="4CAEDEE3" w14:textId="77777777" w:rsidTr="0050150E">
        <w:tc>
          <w:tcPr>
            <w:tcW w:w="675" w:type="dxa"/>
          </w:tcPr>
          <w:p w14:paraId="5A1A7B67" w14:textId="77777777" w:rsidR="0050150E" w:rsidRDefault="0050150E"/>
        </w:tc>
        <w:tc>
          <w:tcPr>
            <w:tcW w:w="3969" w:type="dxa"/>
          </w:tcPr>
          <w:p w14:paraId="44FD0059" w14:textId="2D04EB04" w:rsidR="0050150E" w:rsidRDefault="0050150E">
            <w:r>
              <w:t>Question</w:t>
            </w:r>
          </w:p>
        </w:tc>
        <w:tc>
          <w:tcPr>
            <w:tcW w:w="5210" w:type="dxa"/>
          </w:tcPr>
          <w:p w14:paraId="39033FAF" w14:textId="57E38159" w:rsidR="0050150E" w:rsidRDefault="0050150E">
            <w:r>
              <w:t xml:space="preserve">Response </w:t>
            </w:r>
          </w:p>
        </w:tc>
      </w:tr>
      <w:tr w:rsidR="0050150E" w14:paraId="18106998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2B56595C" w14:textId="19EEF727" w:rsidR="0050150E" w:rsidRDefault="0050150E">
            <w:r>
              <w:t>1.</w:t>
            </w:r>
          </w:p>
        </w:tc>
        <w:tc>
          <w:tcPr>
            <w:tcW w:w="3969" w:type="dxa"/>
          </w:tcPr>
          <w:p w14:paraId="2AAEDC17" w14:textId="7122D0E4" w:rsidR="0050150E" w:rsidRPr="0050150E" w:rsidRDefault="0050150E" w:rsidP="000B0BFE">
            <w:pPr>
              <w:jc w:val="left"/>
            </w:pPr>
            <w:r w:rsidRPr="0050150E">
              <w:t xml:space="preserve">Mapping of all soak pits in the </w:t>
            </w:r>
            <w:proofErr w:type="spellStart"/>
            <w:r w:rsidRPr="0050150E">
              <w:t>Whangamata</w:t>
            </w:r>
            <w:proofErr w:type="spellEnd"/>
            <w:r w:rsidRPr="0050150E">
              <w:t xml:space="preserve"> settlement area</w:t>
            </w:r>
          </w:p>
        </w:tc>
        <w:tc>
          <w:tcPr>
            <w:tcW w:w="5210" w:type="dxa"/>
          </w:tcPr>
          <w:p w14:paraId="113E24A4" w14:textId="726CF8E8" w:rsidR="0050150E" w:rsidRPr="001170C9" w:rsidRDefault="001170C9" w:rsidP="000B0BFE">
            <w:pPr>
              <w:jc w:val="left"/>
            </w:pPr>
            <w:r>
              <w:t xml:space="preserve">Please see </w:t>
            </w:r>
            <w:r w:rsidR="00A33CFD">
              <w:t xml:space="preserve">the </w:t>
            </w:r>
            <w:proofErr w:type="spellStart"/>
            <w:r w:rsidR="00A33CFD">
              <w:t>AssetFinda</w:t>
            </w:r>
            <w:proofErr w:type="spellEnd"/>
            <w:r w:rsidR="00A33CFD">
              <w:t xml:space="preserve"> data extract for stormwater soak</w:t>
            </w:r>
            <w:r w:rsidR="00703AE9">
              <w:t xml:space="preserve">age in </w:t>
            </w:r>
            <w:proofErr w:type="spellStart"/>
            <w:r w:rsidR="00703AE9">
              <w:t>Whangamata</w:t>
            </w:r>
            <w:proofErr w:type="spellEnd"/>
            <w:r w:rsidR="00703AE9">
              <w:t xml:space="preserve">. </w:t>
            </w:r>
            <w:r w:rsidR="00B6715D">
              <w:t xml:space="preserve">The attached pdf shows those that are mapped within our GIS system. </w:t>
            </w:r>
          </w:p>
        </w:tc>
      </w:tr>
      <w:tr w:rsidR="0050150E" w14:paraId="064202B7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18F47CB7" w14:textId="194A01DF" w:rsidR="0050150E" w:rsidRDefault="0050150E">
            <w:r>
              <w:t>2.</w:t>
            </w:r>
          </w:p>
        </w:tc>
        <w:tc>
          <w:tcPr>
            <w:tcW w:w="3969" w:type="dxa"/>
          </w:tcPr>
          <w:p w14:paraId="3857A42F" w14:textId="77777777" w:rsidR="0050150E" w:rsidRPr="0050150E" w:rsidRDefault="0050150E" w:rsidP="000B0BFE">
            <w:pPr>
              <w:jc w:val="left"/>
            </w:pPr>
            <w:r w:rsidRPr="0050150E">
              <w:t xml:space="preserve">With respect to soak pits and sumps could you also send me Councils maintenance/service policy for them </w:t>
            </w:r>
          </w:p>
          <w:p w14:paraId="76613CD0" w14:textId="77777777" w:rsidR="0050150E" w:rsidRDefault="0050150E" w:rsidP="000B0BFE">
            <w:pPr>
              <w:jc w:val="left"/>
            </w:pPr>
          </w:p>
        </w:tc>
        <w:tc>
          <w:tcPr>
            <w:tcW w:w="5210" w:type="dxa"/>
          </w:tcPr>
          <w:p w14:paraId="0B66EA95" w14:textId="63F9C555" w:rsidR="0050150E" w:rsidRDefault="0050150E" w:rsidP="000B0BFE">
            <w:pPr>
              <w:jc w:val="left"/>
            </w:pPr>
            <w:r w:rsidRPr="004B1709">
              <w:t xml:space="preserve">TCDC water services do not operate or maintain any soak pits in </w:t>
            </w:r>
            <w:proofErr w:type="spellStart"/>
            <w:r w:rsidRPr="004B1709">
              <w:t>Whangamata</w:t>
            </w:r>
            <w:proofErr w:type="spellEnd"/>
            <w:r>
              <w:t xml:space="preserve">. Roading have some soak holes, the maintenance of which is on a ‘when required’ basis. No policy exists. </w:t>
            </w:r>
          </w:p>
        </w:tc>
      </w:tr>
      <w:tr w:rsidR="0050150E" w14:paraId="653566EF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752E1D4A" w14:textId="126E0217" w:rsidR="0050150E" w:rsidRDefault="0050150E">
            <w:r>
              <w:t>3.</w:t>
            </w:r>
          </w:p>
        </w:tc>
        <w:tc>
          <w:tcPr>
            <w:tcW w:w="3969" w:type="dxa"/>
          </w:tcPr>
          <w:p w14:paraId="0526A21D" w14:textId="05B7BF8A" w:rsidR="0050150E" w:rsidRDefault="0050150E" w:rsidP="000B0BFE">
            <w:pPr>
              <w:jc w:val="left"/>
            </w:pPr>
            <w:r w:rsidRPr="006C540C">
              <w:t>In reference to the maintenance/service policy please provide the last 10 years servicing of each of the soak pits</w:t>
            </w:r>
          </w:p>
        </w:tc>
        <w:tc>
          <w:tcPr>
            <w:tcW w:w="5210" w:type="dxa"/>
          </w:tcPr>
          <w:p w14:paraId="3625DA53" w14:textId="1B886CD8" w:rsidR="0050150E" w:rsidRDefault="0050150E" w:rsidP="000B0BFE">
            <w:pPr>
              <w:jc w:val="left"/>
            </w:pPr>
            <w:r>
              <w:t>Please see the RAMM data extract for maintenance logs for the roading soak holes.</w:t>
            </w:r>
          </w:p>
        </w:tc>
      </w:tr>
      <w:tr w:rsidR="0050150E" w14:paraId="7161EBD9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4E155460" w14:textId="20FC873E" w:rsidR="0050150E" w:rsidRDefault="0050150E" w:rsidP="0050150E">
            <w:pPr>
              <w:jc w:val="left"/>
            </w:pPr>
            <w:r>
              <w:t>4.</w:t>
            </w:r>
          </w:p>
        </w:tc>
        <w:tc>
          <w:tcPr>
            <w:tcW w:w="3969" w:type="dxa"/>
          </w:tcPr>
          <w:p w14:paraId="2352D672" w14:textId="3F6927CC" w:rsidR="0050150E" w:rsidRPr="0050150E" w:rsidRDefault="0050150E" w:rsidP="000B0BFE">
            <w:pPr>
              <w:jc w:val="left"/>
            </w:pPr>
            <w:r w:rsidRPr="0050150E">
              <w:t>Can you please provide me with a drawing TCDC has developed to comply with E1/VM1</w:t>
            </w:r>
          </w:p>
        </w:tc>
        <w:tc>
          <w:tcPr>
            <w:tcW w:w="5210" w:type="dxa"/>
          </w:tcPr>
          <w:p w14:paraId="3EEA3D32" w14:textId="5906E0E1" w:rsidR="0050150E" w:rsidRDefault="0050150E" w:rsidP="000B0BFE">
            <w:pPr>
              <w:jc w:val="left"/>
            </w:pPr>
            <w:r>
              <w:t>TCDC uses an alternative solution. Please see the link</w:t>
            </w:r>
            <w:r w:rsidR="00287ED7">
              <w:t>s</w:t>
            </w:r>
            <w:r>
              <w:t xml:space="preserve"> for more information </w:t>
            </w:r>
          </w:p>
          <w:p w14:paraId="18B73013" w14:textId="77777777" w:rsidR="00287ED7" w:rsidRPr="00F36A4B" w:rsidRDefault="00B6715D" w:rsidP="000B0BFE">
            <w:pPr>
              <w:jc w:val="left"/>
            </w:pPr>
            <w:hyperlink r:id="rId6" w:history="1">
              <w:r w:rsidR="00287ED7" w:rsidRPr="00F36A4B">
                <w:rPr>
                  <w:rStyle w:val="Hyperlink"/>
                  <w:color w:val="auto"/>
                </w:rPr>
                <w:t>A3 Portrait (tcdc.govt.nz)</w:t>
              </w:r>
            </w:hyperlink>
          </w:p>
          <w:p w14:paraId="46BC199A" w14:textId="77777777" w:rsidR="00287ED7" w:rsidRPr="00F36A4B" w:rsidRDefault="00287ED7" w:rsidP="000B0BFE">
            <w:pPr>
              <w:jc w:val="left"/>
            </w:pPr>
          </w:p>
          <w:p w14:paraId="392EF479" w14:textId="77777777" w:rsidR="00287ED7" w:rsidRPr="00F36A4B" w:rsidRDefault="00B6715D" w:rsidP="000B0BFE">
            <w:pPr>
              <w:jc w:val="left"/>
            </w:pPr>
            <w:hyperlink r:id="rId7" w:history="1">
              <w:r w:rsidR="00287ED7" w:rsidRPr="00F36A4B">
                <w:rPr>
                  <w:rStyle w:val="Hyperlink"/>
                  <w:color w:val="auto"/>
                </w:rPr>
                <w:t>Code of Practice for Subdivision and Engineering - October 2013 - Appendix I6A - On-site Stormwater dispersal design E1VM1 (tcdc.govt.nz)</w:t>
              </w:r>
            </w:hyperlink>
          </w:p>
          <w:p w14:paraId="5965A364" w14:textId="77777777" w:rsidR="00287ED7" w:rsidRPr="00F36A4B" w:rsidRDefault="00287ED7" w:rsidP="000B0BFE">
            <w:pPr>
              <w:jc w:val="left"/>
            </w:pPr>
          </w:p>
          <w:p w14:paraId="2B3A2093" w14:textId="77777777" w:rsidR="00287ED7" w:rsidRPr="00F36A4B" w:rsidRDefault="00B6715D" w:rsidP="000B0BFE">
            <w:pPr>
              <w:jc w:val="left"/>
            </w:pPr>
            <w:hyperlink r:id="rId8" w:history="1">
              <w:r w:rsidR="00287ED7" w:rsidRPr="00F36A4B">
                <w:rPr>
                  <w:rStyle w:val="Hyperlink"/>
                  <w:color w:val="auto"/>
                </w:rPr>
                <w:t xml:space="preserve">Code of Practice for Subdivision and Engineering - October 2013 - Appendix I6B - Alternative on-site Stormwater disposal system for </w:t>
              </w:r>
              <w:proofErr w:type="spellStart"/>
              <w:r w:rsidR="00287ED7" w:rsidRPr="00F36A4B">
                <w:rPr>
                  <w:rStyle w:val="Hyperlink"/>
                  <w:color w:val="auto"/>
                </w:rPr>
                <w:t>Whangamata</w:t>
              </w:r>
              <w:proofErr w:type="spellEnd"/>
              <w:r w:rsidR="00287ED7" w:rsidRPr="00F36A4B">
                <w:rPr>
                  <w:rStyle w:val="Hyperlink"/>
                  <w:color w:val="auto"/>
                </w:rPr>
                <w:t xml:space="preserve"> and </w:t>
              </w:r>
              <w:proofErr w:type="spellStart"/>
              <w:r w:rsidR="00287ED7" w:rsidRPr="00F36A4B">
                <w:rPr>
                  <w:rStyle w:val="Hyperlink"/>
                  <w:color w:val="auto"/>
                </w:rPr>
                <w:t>Pauanui</w:t>
              </w:r>
              <w:proofErr w:type="spellEnd"/>
              <w:r w:rsidR="00287ED7" w:rsidRPr="00F36A4B">
                <w:rPr>
                  <w:rStyle w:val="Hyperlink"/>
                  <w:color w:val="auto"/>
                </w:rPr>
                <w:t xml:space="preserve"> Sand Bar Areas (tcdc.govt.nz)</w:t>
              </w:r>
            </w:hyperlink>
          </w:p>
          <w:p w14:paraId="70007ACC" w14:textId="77777777" w:rsidR="00287ED7" w:rsidRPr="00F36A4B" w:rsidRDefault="00287ED7" w:rsidP="000B0BFE">
            <w:pPr>
              <w:jc w:val="left"/>
            </w:pPr>
          </w:p>
          <w:p w14:paraId="3BF998A6" w14:textId="5D73C451" w:rsidR="00287ED7" w:rsidRPr="0050150E" w:rsidRDefault="00B6715D" w:rsidP="000B0BFE">
            <w:pPr>
              <w:jc w:val="left"/>
            </w:pPr>
            <w:hyperlink r:id="rId9" w:history="1">
              <w:r w:rsidR="00287ED7" w:rsidRPr="00F36A4B">
                <w:rPr>
                  <w:rStyle w:val="Hyperlink"/>
                  <w:color w:val="auto"/>
                </w:rPr>
                <w:t>Code of Practice for Subdivision and Engineering - October 2013 - Appendix I6D - Sand-bar On-site Stormwater Disposal Retention Well (tcdc.govt.nz)</w:t>
              </w:r>
            </w:hyperlink>
          </w:p>
        </w:tc>
      </w:tr>
      <w:tr w:rsidR="0050150E" w14:paraId="4FDA3DB7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189E0AB1" w14:textId="4555DCCF" w:rsidR="0050150E" w:rsidRPr="0050150E" w:rsidRDefault="0050150E">
            <w:r w:rsidRPr="0050150E">
              <w:t>5.</w:t>
            </w:r>
          </w:p>
        </w:tc>
        <w:tc>
          <w:tcPr>
            <w:tcW w:w="3969" w:type="dxa"/>
          </w:tcPr>
          <w:p w14:paraId="020CF987" w14:textId="012404ED" w:rsidR="0050150E" w:rsidRPr="0050150E" w:rsidRDefault="0050150E" w:rsidP="000B0BFE">
            <w:pPr>
              <w:jc w:val="left"/>
            </w:pPr>
            <w:r w:rsidRPr="0050150E">
              <w:t>Does TCDC have a policy about testing? If so please provide a copy of that policy</w:t>
            </w:r>
          </w:p>
        </w:tc>
        <w:tc>
          <w:tcPr>
            <w:tcW w:w="5210" w:type="dxa"/>
          </w:tcPr>
          <w:p w14:paraId="46CD5F9F" w14:textId="33A97455" w:rsidR="0050150E" w:rsidRDefault="0050150E" w:rsidP="000B0BFE">
            <w:pPr>
              <w:jc w:val="left"/>
            </w:pPr>
            <w:r>
              <w:t xml:space="preserve">There is no requirement for TCDC to return for testing purposes once installed. </w:t>
            </w:r>
          </w:p>
        </w:tc>
      </w:tr>
      <w:tr w:rsidR="0050150E" w14:paraId="10F38341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67BB7140" w14:textId="621D8FCF" w:rsidR="0050150E" w:rsidRDefault="0050150E">
            <w:r>
              <w:t>6.</w:t>
            </w:r>
          </w:p>
        </w:tc>
        <w:tc>
          <w:tcPr>
            <w:tcW w:w="3969" w:type="dxa"/>
          </w:tcPr>
          <w:p w14:paraId="1CF486C8" w14:textId="65E9D0C8" w:rsidR="0050150E" w:rsidRPr="0050150E" w:rsidRDefault="0050150E" w:rsidP="000B0BFE">
            <w:pPr>
              <w:jc w:val="left"/>
            </w:pPr>
            <w:r w:rsidRPr="0050150E">
              <w:t>If TCDC is currently reviewing soak pits please provide submission papers and drafts – TCDC are not currently reviewing soak pits</w:t>
            </w:r>
          </w:p>
        </w:tc>
        <w:tc>
          <w:tcPr>
            <w:tcW w:w="5210" w:type="dxa"/>
          </w:tcPr>
          <w:p w14:paraId="6BE37B06" w14:textId="082677E4" w:rsidR="0050150E" w:rsidRDefault="0050150E" w:rsidP="000B0BFE">
            <w:pPr>
              <w:jc w:val="left"/>
            </w:pPr>
            <w:r>
              <w:t>TCDC is not currently reviewing soak pits</w:t>
            </w:r>
          </w:p>
        </w:tc>
      </w:tr>
      <w:tr w:rsidR="0050150E" w14:paraId="2698432A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155C1D30" w14:textId="7B028E36" w:rsidR="0050150E" w:rsidRPr="00A96648" w:rsidRDefault="0050150E" w:rsidP="00A96648">
            <w:pPr>
              <w:jc w:val="left"/>
            </w:pPr>
            <w:r w:rsidRPr="00A96648">
              <w:t>7.</w:t>
            </w:r>
          </w:p>
        </w:tc>
        <w:tc>
          <w:tcPr>
            <w:tcW w:w="3969" w:type="dxa"/>
          </w:tcPr>
          <w:p w14:paraId="09D86E37" w14:textId="05BB7C98" w:rsidR="0050150E" w:rsidRPr="00A96648" w:rsidRDefault="00A96648" w:rsidP="000B0BFE">
            <w:pPr>
              <w:jc w:val="left"/>
            </w:pPr>
            <w:r w:rsidRPr="00A96648">
              <w:t xml:space="preserve">Please provide a map of the water table levels as at summer 2023 for all of </w:t>
            </w:r>
            <w:proofErr w:type="spellStart"/>
            <w:r w:rsidRPr="00A96648">
              <w:t>Whangamata</w:t>
            </w:r>
            <w:proofErr w:type="spellEnd"/>
            <w:r w:rsidRPr="00A96648">
              <w:t xml:space="preserve"> settlement.</w:t>
            </w:r>
          </w:p>
        </w:tc>
        <w:tc>
          <w:tcPr>
            <w:tcW w:w="5210" w:type="dxa"/>
          </w:tcPr>
          <w:p w14:paraId="4F08FB29" w14:textId="4639D18D" w:rsidR="0050150E" w:rsidRDefault="00A96648" w:rsidP="000B0BFE">
            <w:pPr>
              <w:jc w:val="left"/>
            </w:pPr>
            <w:r>
              <w:t xml:space="preserve">TCDC are not measuring water table levels </w:t>
            </w:r>
          </w:p>
        </w:tc>
      </w:tr>
      <w:tr w:rsidR="00A96648" w14:paraId="09D79AE2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54D080B0" w14:textId="45C0B69F" w:rsidR="00A96648" w:rsidRPr="00A96648" w:rsidRDefault="00A96648" w:rsidP="00A96648">
            <w:pPr>
              <w:jc w:val="left"/>
            </w:pPr>
            <w:r>
              <w:t>8.</w:t>
            </w:r>
          </w:p>
        </w:tc>
        <w:tc>
          <w:tcPr>
            <w:tcW w:w="3969" w:type="dxa"/>
          </w:tcPr>
          <w:p w14:paraId="5DE5CBC2" w14:textId="039E7F68" w:rsidR="00A96648" w:rsidRPr="00A96648" w:rsidRDefault="00A96648" w:rsidP="000B0BFE">
            <w:pPr>
              <w:jc w:val="left"/>
            </w:pPr>
            <w:r w:rsidRPr="00A96648">
              <w:t>Has TCDC a policy to change the soak pits designs to cater for this rise. I am asking this because buildings must meet a minimum 50 year durability which includes performance of all building work including soak pits.</w:t>
            </w:r>
          </w:p>
        </w:tc>
        <w:tc>
          <w:tcPr>
            <w:tcW w:w="5210" w:type="dxa"/>
          </w:tcPr>
          <w:p w14:paraId="53C6B9ED" w14:textId="50C40336" w:rsidR="006D699F" w:rsidRDefault="00644CA5" w:rsidP="000B0BFE">
            <w:pPr>
              <w:jc w:val="left"/>
            </w:pPr>
            <w:r w:rsidRPr="00644CA5">
              <w:t>Soak pits are required to perform for the life of a building. The building code B2 Durability, specifies minimum durability periods which building elements must meet with only normal maintenance, being no less than 50, 15 or 5 years. Soak pits in most situations, are required to be durable for 15 years to meet the building code clause B2 Durability</w:t>
            </w:r>
          </w:p>
        </w:tc>
      </w:tr>
      <w:tr w:rsidR="00BA3070" w14:paraId="077E7F8F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05B5E77B" w14:textId="116C1985" w:rsidR="00BA3070" w:rsidRDefault="00BA3070" w:rsidP="00A96648">
            <w:pPr>
              <w:jc w:val="left"/>
            </w:pPr>
            <w:r>
              <w:t>9.</w:t>
            </w:r>
          </w:p>
        </w:tc>
        <w:tc>
          <w:tcPr>
            <w:tcW w:w="3969" w:type="dxa"/>
          </w:tcPr>
          <w:p w14:paraId="2E7DFC60" w14:textId="081F9A13" w:rsidR="00BA3070" w:rsidRPr="00BA3070" w:rsidRDefault="00BA3070" w:rsidP="000B0BFE">
            <w:pPr>
              <w:jc w:val="left"/>
            </w:pPr>
            <w:r w:rsidRPr="00BA3070">
              <w:t>what is the TCDC plan to supplement drain off when water tables rise above the current levels and render soak pits inoperative? What are these new owners to do? Can I have a copy of any policy or draft and how to make submissions</w:t>
            </w:r>
          </w:p>
        </w:tc>
        <w:tc>
          <w:tcPr>
            <w:tcW w:w="5210" w:type="dxa"/>
          </w:tcPr>
          <w:p w14:paraId="3247CC89" w14:textId="1BF70C78" w:rsidR="00BA3070" w:rsidRDefault="00BA3070" w:rsidP="000B0BFE">
            <w:pPr>
              <w:jc w:val="left"/>
            </w:pPr>
            <w:r>
              <w:t>R</w:t>
            </w:r>
            <w:r w:rsidRPr="00BA3070">
              <w:t>esponse to this question</w:t>
            </w:r>
            <w:r>
              <w:t xml:space="preserve"> will be provided in the response to your information request received 7</w:t>
            </w:r>
            <w:r w:rsidRPr="00BA3070">
              <w:rPr>
                <w:vertAlign w:val="superscript"/>
              </w:rPr>
              <w:t>th</w:t>
            </w:r>
            <w:r>
              <w:t xml:space="preserve"> March 2023.</w:t>
            </w:r>
            <w:r w:rsidRPr="00BA3070">
              <w:t xml:space="preserve"> </w:t>
            </w:r>
          </w:p>
        </w:tc>
      </w:tr>
      <w:tr w:rsidR="00BA3070" w14:paraId="524A43C4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09BD8300" w14:textId="45F5847B" w:rsidR="00BA3070" w:rsidRDefault="00BA3070" w:rsidP="00A96648">
            <w:pPr>
              <w:jc w:val="left"/>
            </w:pPr>
            <w:r>
              <w:t>10.</w:t>
            </w:r>
          </w:p>
        </w:tc>
        <w:tc>
          <w:tcPr>
            <w:tcW w:w="3969" w:type="dxa"/>
          </w:tcPr>
          <w:p w14:paraId="46573C04" w14:textId="44F87A47" w:rsidR="00BA3070" w:rsidRPr="00BA3070" w:rsidRDefault="00BA3070" w:rsidP="000B0BFE">
            <w:pPr>
              <w:jc w:val="left"/>
            </w:pPr>
            <w:r w:rsidRPr="00BA3070">
              <w:t>When private soak pits are constructed how will these be maintained?</w:t>
            </w:r>
          </w:p>
        </w:tc>
        <w:tc>
          <w:tcPr>
            <w:tcW w:w="5210" w:type="dxa"/>
          </w:tcPr>
          <w:p w14:paraId="1BA634F4" w14:textId="6EAF13A2" w:rsidR="00BA3070" w:rsidRDefault="00BA3070" w:rsidP="000B0BFE">
            <w:pPr>
              <w:jc w:val="left"/>
            </w:pPr>
            <w:r>
              <w:t>Owners are responsible for the maintenance.</w:t>
            </w:r>
          </w:p>
        </w:tc>
      </w:tr>
      <w:tr w:rsidR="00BA3070" w14:paraId="0AFEFA7F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1599905A" w14:textId="3574AFBA" w:rsidR="00BA3070" w:rsidRDefault="00BA3070" w:rsidP="00A96648">
            <w:pPr>
              <w:jc w:val="left"/>
            </w:pPr>
            <w:r>
              <w:lastRenderedPageBreak/>
              <w:t>11.</w:t>
            </w:r>
          </w:p>
        </w:tc>
        <w:tc>
          <w:tcPr>
            <w:tcW w:w="3969" w:type="dxa"/>
          </w:tcPr>
          <w:p w14:paraId="3F439141" w14:textId="7C6E3884" w:rsidR="00BA3070" w:rsidRPr="00BA3070" w:rsidRDefault="00BA3070" w:rsidP="000B0BFE">
            <w:pPr>
              <w:jc w:val="left"/>
            </w:pPr>
            <w:r w:rsidRPr="00BA3070">
              <w:t xml:space="preserve">In the recent floods has the intensity rating for </w:t>
            </w:r>
            <w:proofErr w:type="spellStart"/>
            <w:r w:rsidRPr="00BA3070">
              <w:t>Whangamata</w:t>
            </w:r>
            <w:proofErr w:type="spellEnd"/>
            <w:r w:rsidRPr="00BA3070">
              <w:t xml:space="preserve"> settlement exceeded E1/AS1 amendment 11 Table </w:t>
            </w:r>
            <w:proofErr w:type="spellStart"/>
            <w:r w:rsidRPr="00BA3070">
              <w:t>A</w:t>
            </w:r>
            <w:proofErr w:type="spellEnd"/>
            <w:r w:rsidRPr="00BA3070">
              <w:t xml:space="preserve"> Appendix A Rainfall Intensities of 137mm /hour for the 2% AEP? If so how often, how long and what effect that will have on the water tables</w:t>
            </w:r>
          </w:p>
        </w:tc>
        <w:tc>
          <w:tcPr>
            <w:tcW w:w="5210" w:type="dxa"/>
          </w:tcPr>
          <w:p w14:paraId="1E284C2C" w14:textId="655A26E2" w:rsidR="00BA3070" w:rsidRDefault="00BA3070" w:rsidP="000B0BFE">
            <w:pPr>
              <w:jc w:val="left"/>
            </w:pPr>
            <w:r w:rsidRPr="00BA3070">
              <w:t xml:space="preserve">The TCDC stormwater reticulation and detention areas worked as designed. Due to the recent rain event some areas were overloaded and small areas of </w:t>
            </w:r>
            <w:proofErr w:type="spellStart"/>
            <w:r w:rsidRPr="00BA3070">
              <w:t>Whangamata</w:t>
            </w:r>
            <w:proofErr w:type="spellEnd"/>
            <w:r w:rsidRPr="00BA3070">
              <w:t xml:space="preserve"> were subjected to localised flooding. The water table in </w:t>
            </w:r>
            <w:proofErr w:type="spellStart"/>
            <w:r w:rsidRPr="00BA3070">
              <w:t>Whangamata</w:t>
            </w:r>
            <w:proofErr w:type="spellEnd"/>
            <w:r w:rsidRPr="00BA3070">
              <w:t xml:space="preserve"> is high due to the level of rainfall we have had in recent months</w:t>
            </w:r>
          </w:p>
        </w:tc>
      </w:tr>
      <w:tr w:rsidR="00BA3070" w14:paraId="58A6DFE1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63BACBA6" w14:textId="1A06FDAD" w:rsidR="00BA3070" w:rsidRDefault="00BA3070" w:rsidP="00A96648">
            <w:pPr>
              <w:jc w:val="left"/>
            </w:pPr>
            <w:r>
              <w:t>12.</w:t>
            </w:r>
          </w:p>
        </w:tc>
        <w:tc>
          <w:tcPr>
            <w:tcW w:w="3969" w:type="dxa"/>
          </w:tcPr>
          <w:p w14:paraId="10239CD0" w14:textId="3FFD32F4" w:rsidR="00BA3070" w:rsidRPr="00276FE1" w:rsidRDefault="00BA3070" w:rsidP="00A53E7A">
            <w:pPr>
              <w:jc w:val="left"/>
            </w:pPr>
            <w:r w:rsidRPr="00276FE1">
              <w:t xml:space="preserve">Can you please provide the field testing results of the </w:t>
            </w:r>
            <w:proofErr w:type="spellStart"/>
            <w:r w:rsidRPr="00276FE1">
              <w:t>Whangamata</w:t>
            </w:r>
            <w:proofErr w:type="spellEnd"/>
            <w:r w:rsidRPr="00276FE1">
              <w:t xml:space="preserve"> settlement area for each of the years since the RMA was first made legislation in 1991</w:t>
            </w:r>
          </w:p>
        </w:tc>
        <w:tc>
          <w:tcPr>
            <w:tcW w:w="5210" w:type="dxa"/>
          </w:tcPr>
          <w:p w14:paraId="4143948E" w14:textId="0461B466" w:rsidR="00BA3070" w:rsidRPr="00BA3070" w:rsidRDefault="00276FE1" w:rsidP="00A53E7A">
            <w:pPr>
              <w:jc w:val="left"/>
            </w:pPr>
            <w:r>
              <w:t xml:space="preserve">There are no </w:t>
            </w:r>
            <w:r w:rsidR="000B0BFE">
              <w:t>field-testing</w:t>
            </w:r>
            <w:r>
              <w:t xml:space="preserve"> results </w:t>
            </w:r>
          </w:p>
        </w:tc>
      </w:tr>
      <w:tr w:rsidR="00BA3070" w14:paraId="73BE2116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1965A60A" w14:textId="339A7075" w:rsidR="00BA3070" w:rsidRDefault="00BA3070" w:rsidP="00A96648">
            <w:pPr>
              <w:jc w:val="left"/>
            </w:pPr>
            <w:r>
              <w:t>13.</w:t>
            </w:r>
          </w:p>
        </w:tc>
        <w:tc>
          <w:tcPr>
            <w:tcW w:w="3969" w:type="dxa"/>
          </w:tcPr>
          <w:p w14:paraId="6B9F98EF" w14:textId="76927D58" w:rsidR="00BA3070" w:rsidRPr="00276FE1" w:rsidRDefault="00276FE1" w:rsidP="00A53E7A">
            <w:pPr>
              <w:jc w:val="left"/>
            </w:pPr>
            <w:r w:rsidRPr="00276FE1">
              <w:t xml:space="preserve">I require specifically the field testing within the Ocean Road through all of Mary, Sylvia, Bellona, Tui and Kiwi up to </w:t>
            </w:r>
            <w:proofErr w:type="spellStart"/>
            <w:r w:rsidRPr="00276FE1">
              <w:t>Otahu</w:t>
            </w:r>
            <w:proofErr w:type="spellEnd"/>
            <w:r w:rsidRPr="00276FE1">
              <w:t xml:space="preserve"> Road for all new house builds for the last 10 years.</w:t>
            </w:r>
          </w:p>
        </w:tc>
        <w:tc>
          <w:tcPr>
            <w:tcW w:w="5210" w:type="dxa"/>
          </w:tcPr>
          <w:p w14:paraId="5EC33BD8" w14:textId="77777777" w:rsidR="00BA3070" w:rsidRDefault="00276FE1" w:rsidP="00A53E7A">
            <w:pPr>
              <w:jc w:val="left"/>
            </w:pPr>
            <w:r>
              <w:t>All information on new house builds is publicly available on website through the consent tracker tool.</w:t>
            </w:r>
          </w:p>
          <w:p w14:paraId="64BAF7B7" w14:textId="07FBA475" w:rsidR="00276FE1" w:rsidRPr="00BA3070" w:rsidRDefault="00276FE1" w:rsidP="00A53E7A">
            <w:pPr>
              <w:jc w:val="left"/>
            </w:pPr>
            <w:r w:rsidRPr="00276FE1">
              <w:t>https://www.tcdc.govt.nz/Our-Services/Plan-and-Build/Consent-Tracker</w:t>
            </w:r>
          </w:p>
        </w:tc>
      </w:tr>
      <w:tr w:rsidR="00BA3070" w14:paraId="16FACE1B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6B2CE8E0" w14:textId="1A75A04A" w:rsidR="00BA3070" w:rsidRDefault="00515F92" w:rsidP="00A96648">
            <w:pPr>
              <w:jc w:val="left"/>
            </w:pPr>
            <w:r>
              <w:t>14.</w:t>
            </w:r>
          </w:p>
        </w:tc>
        <w:tc>
          <w:tcPr>
            <w:tcW w:w="3969" w:type="dxa"/>
          </w:tcPr>
          <w:p w14:paraId="2FDD7E07" w14:textId="77777777" w:rsidR="00276FE1" w:rsidRPr="00276FE1" w:rsidRDefault="00276FE1" w:rsidP="00A53E7A">
            <w:pPr>
              <w:jc w:val="left"/>
            </w:pPr>
            <w:r w:rsidRPr="00276FE1">
              <w:t>If no field testing has been done why not?</w:t>
            </w:r>
          </w:p>
          <w:p w14:paraId="34EED6BB" w14:textId="77777777" w:rsidR="00BA3070" w:rsidRPr="00276FE1" w:rsidRDefault="00BA3070" w:rsidP="00A53E7A">
            <w:pPr>
              <w:jc w:val="left"/>
            </w:pPr>
          </w:p>
        </w:tc>
        <w:tc>
          <w:tcPr>
            <w:tcW w:w="5210" w:type="dxa"/>
          </w:tcPr>
          <w:p w14:paraId="12D79955" w14:textId="77777777" w:rsidR="00610274" w:rsidRPr="005801D4" w:rsidRDefault="00610274" w:rsidP="00A53E7A">
            <w:pPr>
              <w:jc w:val="left"/>
            </w:pPr>
            <w:r w:rsidRPr="005801D4">
              <w:t>TCDC requires the specific consents you refer to, before responding to this question.</w:t>
            </w:r>
          </w:p>
          <w:p w14:paraId="0927E392" w14:textId="77777777" w:rsidR="00610274" w:rsidRPr="005801D4" w:rsidRDefault="00610274" w:rsidP="00A53E7A">
            <w:pPr>
              <w:jc w:val="left"/>
            </w:pPr>
          </w:p>
          <w:p w14:paraId="49B0996D" w14:textId="2EF1B134" w:rsidR="00BA3070" w:rsidRPr="005801D4" w:rsidRDefault="00610274" w:rsidP="00A53E7A">
            <w:pPr>
              <w:jc w:val="left"/>
            </w:pPr>
            <w:r w:rsidRPr="005801D4">
              <w:t xml:space="preserve">Note: If the code of practice - alternative </w:t>
            </w:r>
            <w:proofErr w:type="spellStart"/>
            <w:r w:rsidRPr="005801D4">
              <w:t>solu</w:t>
            </w:r>
            <w:r w:rsidRPr="005801D4">
              <w:rPr>
                <w:lang w:val="en-US"/>
              </w:rPr>
              <w:t>tion</w:t>
            </w:r>
            <w:proofErr w:type="spellEnd"/>
            <w:r w:rsidRPr="005801D4">
              <w:rPr>
                <w:lang w:val="en-US"/>
              </w:rPr>
              <w:t xml:space="preserve"> is used to as a compliance path to design soak pits, percolation tests in accordance with E1/VM1 are not a requirement.</w:t>
            </w:r>
          </w:p>
        </w:tc>
      </w:tr>
      <w:tr w:rsidR="00276FE1" w14:paraId="63D4A9E6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4D8B663D" w14:textId="5939A3D0" w:rsidR="00276FE1" w:rsidRDefault="00515F92" w:rsidP="00A96648">
            <w:pPr>
              <w:jc w:val="left"/>
            </w:pPr>
            <w:r>
              <w:t>15.</w:t>
            </w:r>
          </w:p>
        </w:tc>
        <w:tc>
          <w:tcPr>
            <w:tcW w:w="3969" w:type="dxa"/>
          </w:tcPr>
          <w:p w14:paraId="6B350B55" w14:textId="77777777" w:rsidR="00276FE1" w:rsidRPr="00276FE1" w:rsidRDefault="00276FE1" w:rsidP="00A53E7A">
            <w:pPr>
              <w:jc w:val="left"/>
            </w:pPr>
            <w:r w:rsidRPr="00276FE1">
              <w:t xml:space="preserve">I require the field testing to these areas before and after the Williamson Lake level was raised and the new weir was constructed. What has been the water level rise? </w:t>
            </w:r>
          </w:p>
          <w:p w14:paraId="77DE0B66" w14:textId="77777777" w:rsidR="00276FE1" w:rsidRPr="00276FE1" w:rsidRDefault="00276FE1" w:rsidP="00A53E7A">
            <w:pPr>
              <w:jc w:val="left"/>
            </w:pPr>
          </w:p>
        </w:tc>
        <w:tc>
          <w:tcPr>
            <w:tcW w:w="5210" w:type="dxa"/>
          </w:tcPr>
          <w:p w14:paraId="47E9775F" w14:textId="5D2F4C5C" w:rsidR="005801D4" w:rsidRPr="005801D4" w:rsidRDefault="005801D4" w:rsidP="00A53E7A">
            <w:pPr>
              <w:jc w:val="left"/>
              <w:rPr>
                <w:lang w:val="en-US"/>
              </w:rPr>
            </w:pPr>
            <w:r w:rsidRPr="005801D4">
              <w:rPr>
                <w:lang w:val="en-US"/>
              </w:rPr>
              <w:t xml:space="preserve">Council does not have a record of the differences in water level rise following the development of the Williamson </w:t>
            </w:r>
            <w:r w:rsidR="00515F92">
              <w:rPr>
                <w:lang w:val="en-US"/>
              </w:rPr>
              <w:t>L</w:t>
            </w:r>
            <w:r w:rsidRPr="005801D4">
              <w:rPr>
                <w:lang w:val="en-US"/>
              </w:rPr>
              <w:t>ake area</w:t>
            </w:r>
          </w:p>
          <w:p w14:paraId="1C682EB5" w14:textId="6EFA7B82" w:rsidR="00276FE1" w:rsidRPr="00276FE1" w:rsidRDefault="00276FE1" w:rsidP="00A53E7A">
            <w:pPr>
              <w:jc w:val="left"/>
              <w:rPr>
                <w:lang w:val="en-US"/>
              </w:rPr>
            </w:pPr>
          </w:p>
        </w:tc>
      </w:tr>
      <w:tr w:rsidR="00276FE1" w14:paraId="2A5F008A" w14:textId="77777777" w:rsidTr="000B0BFE">
        <w:tc>
          <w:tcPr>
            <w:tcW w:w="675" w:type="dxa"/>
            <w:shd w:val="clear" w:color="auto" w:fill="D9D9D9" w:themeFill="background1" w:themeFillShade="D9"/>
          </w:tcPr>
          <w:p w14:paraId="3969638C" w14:textId="7F838700" w:rsidR="00276FE1" w:rsidRDefault="00515F92" w:rsidP="00A96648">
            <w:pPr>
              <w:jc w:val="left"/>
            </w:pPr>
            <w:r>
              <w:t>16.</w:t>
            </w:r>
          </w:p>
        </w:tc>
        <w:tc>
          <w:tcPr>
            <w:tcW w:w="3969" w:type="dxa"/>
          </w:tcPr>
          <w:p w14:paraId="1B1CC2B6" w14:textId="59B53042" w:rsidR="00276FE1" w:rsidRPr="00276FE1" w:rsidRDefault="00276FE1" w:rsidP="00A53E7A">
            <w:pPr>
              <w:jc w:val="left"/>
            </w:pPr>
            <w:r w:rsidRPr="00276FE1">
              <w:t xml:space="preserve">Would it also be possible to include in this map (or another map) all piped drains within the </w:t>
            </w:r>
            <w:proofErr w:type="spellStart"/>
            <w:r w:rsidRPr="00276FE1">
              <w:t>Whangamata</w:t>
            </w:r>
            <w:proofErr w:type="spellEnd"/>
            <w:r w:rsidRPr="00276FE1">
              <w:t xml:space="preserve"> settlement area including heights above sea level</w:t>
            </w:r>
          </w:p>
        </w:tc>
        <w:tc>
          <w:tcPr>
            <w:tcW w:w="5210" w:type="dxa"/>
          </w:tcPr>
          <w:p w14:paraId="39775249" w14:textId="77777777" w:rsidR="00276FE1" w:rsidRDefault="00276FE1" w:rsidP="00A53E7A">
            <w:pPr>
              <w:jc w:val="left"/>
            </w:pPr>
            <w:r>
              <w:t>You can access smart maps on our website, this will provide all the piped drains within the area as well as invert levels.</w:t>
            </w:r>
          </w:p>
          <w:p w14:paraId="39667338" w14:textId="3285940F" w:rsidR="00276FE1" w:rsidRPr="00BA3070" w:rsidRDefault="00276FE1" w:rsidP="00A53E7A">
            <w:pPr>
              <w:jc w:val="left"/>
            </w:pPr>
            <w:r w:rsidRPr="00276FE1">
              <w:t>https://www.tcdc.govt.nz/Our-Services/SMART-Maps</w:t>
            </w:r>
          </w:p>
        </w:tc>
      </w:tr>
    </w:tbl>
    <w:p w14:paraId="5A5EC503" w14:textId="77777777" w:rsidR="00F779E6" w:rsidRPr="000B0BFE" w:rsidRDefault="00F779E6">
      <w:pPr>
        <w:rPr>
          <w:lang w:val="en-US"/>
        </w:rPr>
      </w:pPr>
    </w:p>
    <w:sectPr w:rsidR="00F779E6" w:rsidRPr="000B0BFE" w:rsidSect="00413D4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A1F"/>
    <w:multiLevelType w:val="hybridMultilevel"/>
    <w:tmpl w:val="54000A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0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150E"/>
    <w:rsid w:val="000010C6"/>
    <w:rsid w:val="00007136"/>
    <w:rsid w:val="00007282"/>
    <w:rsid w:val="00014610"/>
    <w:rsid w:val="000202FA"/>
    <w:rsid w:val="0003474F"/>
    <w:rsid w:val="000421B2"/>
    <w:rsid w:val="00046A5B"/>
    <w:rsid w:val="0004772B"/>
    <w:rsid w:val="00047CB7"/>
    <w:rsid w:val="00055CA8"/>
    <w:rsid w:val="00057343"/>
    <w:rsid w:val="0005748B"/>
    <w:rsid w:val="000713CC"/>
    <w:rsid w:val="000743FB"/>
    <w:rsid w:val="00076467"/>
    <w:rsid w:val="000803D2"/>
    <w:rsid w:val="00081A6B"/>
    <w:rsid w:val="00094909"/>
    <w:rsid w:val="000A318E"/>
    <w:rsid w:val="000B0BFE"/>
    <w:rsid w:val="000B4276"/>
    <w:rsid w:val="000B4A88"/>
    <w:rsid w:val="000B72C4"/>
    <w:rsid w:val="000C2F05"/>
    <w:rsid w:val="000C5BB4"/>
    <w:rsid w:val="000D26CF"/>
    <w:rsid w:val="000D720E"/>
    <w:rsid w:val="000E6DFF"/>
    <w:rsid w:val="000E71CF"/>
    <w:rsid w:val="000F1CF6"/>
    <w:rsid w:val="000F212F"/>
    <w:rsid w:val="00100B9C"/>
    <w:rsid w:val="00101304"/>
    <w:rsid w:val="001023EF"/>
    <w:rsid w:val="0010425A"/>
    <w:rsid w:val="001170C9"/>
    <w:rsid w:val="001178D2"/>
    <w:rsid w:val="0013034B"/>
    <w:rsid w:val="0013203A"/>
    <w:rsid w:val="00136907"/>
    <w:rsid w:val="00136C37"/>
    <w:rsid w:val="00152745"/>
    <w:rsid w:val="0015787F"/>
    <w:rsid w:val="0015791B"/>
    <w:rsid w:val="0016762B"/>
    <w:rsid w:val="00172372"/>
    <w:rsid w:val="00185149"/>
    <w:rsid w:val="001A465C"/>
    <w:rsid w:val="001A521E"/>
    <w:rsid w:val="001B11D3"/>
    <w:rsid w:val="001B3640"/>
    <w:rsid w:val="001C1182"/>
    <w:rsid w:val="001C22AB"/>
    <w:rsid w:val="001E5166"/>
    <w:rsid w:val="001F0BEB"/>
    <w:rsid w:val="001F5D16"/>
    <w:rsid w:val="001F6038"/>
    <w:rsid w:val="00211952"/>
    <w:rsid w:val="00212E73"/>
    <w:rsid w:val="0022572D"/>
    <w:rsid w:val="0022652D"/>
    <w:rsid w:val="002323E5"/>
    <w:rsid w:val="0023518E"/>
    <w:rsid w:val="00244AD7"/>
    <w:rsid w:val="00252C4B"/>
    <w:rsid w:val="00252F0E"/>
    <w:rsid w:val="00266F99"/>
    <w:rsid w:val="002679A2"/>
    <w:rsid w:val="00276FE1"/>
    <w:rsid w:val="0028054F"/>
    <w:rsid w:val="0028431A"/>
    <w:rsid w:val="00287ED7"/>
    <w:rsid w:val="00290C05"/>
    <w:rsid w:val="00290C71"/>
    <w:rsid w:val="00292E63"/>
    <w:rsid w:val="00293BD5"/>
    <w:rsid w:val="0029743A"/>
    <w:rsid w:val="00297AD1"/>
    <w:rsid w:val="002B1A5A"/>
    <w:rsid w:val="002B1A87"/>
    <w:rsid w:val="002B2A17"/>
    <w:rsid w:val="002C2B2C"/>
    <w:rsid w:val="002C4A11"/>
    <w:rsid w:val="002D5258"/>
    <w:rsid w:val="002F4694"/>
    <w:rsid w:val="002F6E40"/>
    <w:rsid w:val="00312C49"/>
    <w:rsid w:val="00321329"/>
    <w:rsid w:val="0032312A"/>
    <w:rsid w:val="00324AD4"/>
    <w:rsid w:val="00333449"/>
    <w:rsid w:val="0033751B"/>
    <w:rsid w:val="00341D68"/>
    <w:rsid w:val="003421FC"/>
    <w:rsid w:val="00355C21"/>
    <w:rsid w:val="003577E0"/>
    <w:rsid w:val="0036450F"/>
    <w:rsid w:val="0037670C"/>
    <w:rsid w:val="0038358A"/>
    <w:rsid w:val="00393B8A"/>
    <w:rsid w:val="003B47EF"/>
    <w:rsid w:val="003B7D87"/>
    <w:rsid w:val="003C302A"/>
    <w:rsid w:val="003D4237"/>
    <w:rsid w:val="003D4D98"/>
    <w:rsid w:val="003E1F53"/>
    <w:rsid w:val="003E579B"/>
    <w:rsid w:val="003E7172"/>
    <w:rsid w:val="003F153A"/>
    <w:rsid w:val="003F3F8A"/>
    <w:rsid w:val="003F4D2F"/>
    <w:rsid w:val="003F5AD0"/>
    <w:rsid w:val="004007C1"/>
    <w:rsid w:val="00413D4C"/>
    <w:rsid w:val="00414318"/>
    <w:rsid w:val="00420AE6"/>
    <w:rsid w:val="004213FE"/>
    <w:rsid w:val="0043149A"/>
    <w:rsid w:val="00432DF0"/>
    <w:rsid w:val="0044054C"/>
    <w:rsid w:val="00446038"/>
    <w:rsid w:val="00446F4B"/>
    <w:rsid w:val="004533CF"/>
    <w:rsid w:val="00457597"/>
    <w:rsid w:val="004604E3"/>
    <w:rsid w:val="004636F6"/>
    <w:rsid w:val="0046507D"/>
    <w:rsid w:val="00465B3A"/>
    <w:rsid w:val="00467B57"/>
    <w:rsid w:val="004725BF"/>
    <w:rsid w:val="00473B80"/>
    <w:rsid w:val="00475B8E"/>
    <w:rsid w:val="004814C7"/>
    <w:rsid w:val="004A4769"/>
    <w:rsid w:val="004B2D52"/>
    <w:rsid w:val="004C006D"/>
    <w:rsid w:val="004C13BE"/>
    <w:rsid w:val="004E2641"/>
    <w:rsid w:val="004E2CBF"/>
    <w:rsid w:val="004E4D28"/>
    <w:rsid w:val="0050150E"/>
    <w:rsid w:val="00515F92"/>
    <w:rsid w:val="00517DB3"/>
    <w:rsid w:val="00521831"/>
    <w:rsid w:val="00532E48"/>
    <w:rsid w:val="00552CA7"/>
    <w:rsid w:val="00555007"/>
    <w:rsid w:val="00557D2F"/>
    <w:rsid w:val="00563C3C"/>
    <w:rsid w:val="00565731"/>
    <w:rsid w:val="005707D2"/>
    <w:rsid w:val="005801D4"/>
    <w:rsid w:val="00591D8E"/>
    <w:rsid w:val="005951BA"/>
    <w:rsid w:val="005A026D"/>
    <w:rsid w:val="005A6B1B"/>
    <w:rsid w:val="005C6BD2"/>
    <w:rsid w:val="005D2808"/>
    <w:rsid w:val="005D6912"/>
    <w:rsid w:val="005E39C5"/>
    <w:rsid w:val="005E4A8F"/>
    <w:rsid w:val="005F670A"/>
    <w:rsid w:val="006021C9"/>
    <w:rsid w:val="00610274"/>
    <w:rsid w:val="00614003"/>
    <w:rsid w:val="006226D3"/>
    <w:rsid w:val="00627CB4"/>
    <w:rsid w:val="00634DAA"/>
    <w:rsid w:val="0063753D"/>
    <w:rsid w:val="006425C5"/>
    <w:rsid w:val="0064336D"/>
    <w:rsid w:val="00644CA5"/>
    <w:rsid w:val="0064601E"/>
    <w:rsid w:val="00673012"/>
    <w:rsid w:val="00674A0D"/>
    <w:rsid w:val="00676725"/>
    <w:rsid w:val="00685CA1"/>
    <w:rsid w:val="00692CBF"/>
    <w:rsid w:val="00693E4F"/>
    <w:rsid w:val="006B1655"/>
    <w:rsid w:val="006B3458"/>
    <w:rsid w:val="006C11C8"/>
    <w:rsid w:val="006C6806"/>
    <w:rsid w:val="006C7404"/>
    <w:rsid w:val="006D2A46"/>
    <w:rsid w:val="006D4942"/>
    <w:rsid w:val="006D699F"/>
    <w:rsid w:val="006E5809"/>
    <w:rsid w:val="006E748F"/>
    <w:rsid w:val="006F5DA6"/>
    <w:rsid w:val="00702A72"/>
    <w:rsid w:val="00703AE9"/>
    <w:rsid w:val="00711D9E"/>
    <w:rsid w:val="007163BD"/>
    <w:rsid w:val="00741712"/>
    <w:rsid w:val="00744BF6"/>
    <w:rsid w:val="00745154"/>
    <w:rsid w:val="007457B2"/>
    <w:rsid w:val="007459D3"/>
    <w:rsid w:val="0075117A"/>
    <w:rsid w:val="00753FEE"/>
    <w:rsid w:val="00756C25"/>
    <w:rsid w:val="00757EF7"/>
    <w:rsid w:val="00761467"/>
    <w:rsid w:val="00762788"/>
    <w:rsid w:val="007746E7"/>
    <w:rsid w:val="00780D96"/>
    <w:rsid w:val="0078182D"/>
    <w:rsid w:val="00791DF9"/>
    <w:rsid w:val="007941B7"/>
    <w:rsid w:val="007C008F"/>
    <w:rsid w:val="007C4FFF"/>
    <w:rsid w:val="007E2818"/>
    <w:rsid w:val="007E6BB6"/>
    <w:rsid w:val="008021D5"/>
    <w:rsid w:val="00813A5D"/>
    <w:rsid w:val="00813B52"/>
    <w:rsid w:val="00821B86"/>
    <w:rsid w:val="0082227A"/>
    <w:rsid w:val="008253EF"/>
    <w:rsid w:val="00832215"/>
    <w:rsid w:val="008341C0"/>
    <w:rsid w:val="0083634C"/>
    <w:rsid w:val="0084391F"/>
    <w:rsid w:val="00850220"/>
    <w:rsid w:val="00855C69"/>
    <w:rsid w:val="00856DEF"/>
    <w:rsid w:val="008828CF"/>
    <w:rsid w:val="00886BDD"/>
    <w:rsid w:val="00887C07"/>
    <w:rsid w:val="00895C7F"/>
    <w:rsid w:val="008B14ED"/>
    <w:rsid w:val="008B2BAE"/>
    <w:rsid w:val="008B6FA2"/>
    <w:rsid w:val="008C5C8F"/>
    <w:rsid w:val="008D4AFA"/>
    <w:rsid w:val="008D55C3"/>
    <w:rsid w:val="008D6C81"/>
    <w:rsid w:val="008E1F39"/>
    <w:rsid w:val="008E41F3"/>
    <w:rsid w:val="008F44CC"/>
    <w:rsid w:val="008F7B2C"/>
    <w:rsid w:val="009021AC"/>
    <w:rsid w:val="009027FE"/>
    <w:rsid w:val="0090297A"/>
    <w:rsid w:val="00904648"/>
    <w:rsid w:val="009053F1"/>
    <w:rsid w:val="00910250"/>
    <w:rsid w:val="0091118A"/>
    <w:rsid w:val="00912C57"/>
    <w:rsid w:val="00913DC0"/>
    <w:rsid w:val="00915E08"/>
    <w:rsid w:val="00920B6B"/>
    <w:rsid w:val="009374D9"/>
    <w:rsid w:val="00943ADB"/>
    <w:rsid w:val="00960936"/>
    <w:rsid w:val="009659C0"/>
    <w:rsid w:val="0097049C"/>
    <w:rsid w:val="0097613D"/>
    <w:rsid w:val="0098057B"/>
    <w:rsid w:val="0098508F"/>
    <w:rsid w:val="0099111F"/>
    <w:rsid w:val="009A0DF9"/>
    <w:rsid w:val="009A3659"/>
    <w:rsid w:val="009A52B2"/>
    <w:rsid w:val="009B3326"/>
    <w:rsid w:val="009B3FD1"/>
    <w:rsid w:val="009B7437"/>
    <w:rsid w:val="009C0F7C"/>
    <w:rsid w:val="009C69A7"/>
    <w:rsid w:val="009D0105"/>
    <w:rsid w:val="009D21B4"/>
    <w:rsid w:val="009D3840"/>
    <w:rsid w:val="009D7F94"/>
    <w:rsid w:val="009E29F9"/>
    <w:rsid w:val="009E689A"/>
    <w:rsid w:val="009F2987"/>
    <w:rsid w:val="009F4700"/>
    <w:rsid w:val="00A11198"/>
    <w:rsid w:val="00A127E0"/>
    <w:rsid w:val="00A22103"/>
    <w:rsid w:val="00A25673"/>
    <w:rsid w:val="00A33CFD"/>
    <w:rsid w:val="00A4311D"/>
    <w:rsid w:val="00A4425A"/>
    <w:rsid w:val="00A50767"/>
    <w:rsid w:val="00A53E7A"/>
    <w:rsid w:val="00A54414"/>
    <w:rsid w:val="00A6199D"/>
    <w:rsid w:val="00A75D3C"/>
    <w:rsid w:val="00A85FB1"/>
    <w:rsid w:val="00A9149B"/>
    <w:rsid w:val="00A96648"/>
    <w:rsid w:val="00AB02B2"/>
    <w:rsid w:val="00AC4E4C"/>
    <w:rsid w:val="00AD0C65"/>
    <w:rsid w:val="00AD46D4"/>
    <w:rsid w:val="00AD4E5A"/>
    <w:rsid w:val="00AE035C"/>
    <w:rsid w:val="00AE1DDD"/>
    <w:rsid w:val="00AE45F0"/>
    <w:rsid w:val="00AE5C9D"/>
    <w:rsid w:val="00AF31AD"/>
    <w:rsid w:val="00AF397C"/>
    <w:rsid w:val="00B02337"/>
    <w:rsid w:val="00B05C3F"/>
    <w:rsid w:val="00B05E12"/>
    <w:rsid w:val="00B10B45"/>
    <w:rsid w:val="00B303C2"/>
    <w:rsid w:val="00B52914"/>
    <w:rsid w:val="00B552D7"/>
    <w:rsid w:val="00B5633A"/>
    <w:rsid w:val="00B61D45"/>
    <w:rsid w:val="00B636FE"/>
    <w:rsid w:val="00B63948"/>
    <w:rsid w:val="00B65424"/>
    <w:rsid w:val="00B664CF"/>
    <w:rsid w:val="00B668D7"/>
    <w:rsid w:val="00B66915"/>
    <w:rsid w:val="00B6715D"/>
    <w:rsid w:val="00B71A7C"/>
    <w:rsid w:val="00B71A96"/>
    <w:rsid w:val="00B75142"/>
    <w:rsid w:val="00B75D4E"/>
    <w:rsid w:val="00B76834"/>
    <w:rsid w:val="00B7780D"/>
    <w:rsid w:val="00B84C08"/>
    <w:rsid w:val="00B915D3"/>
    <w:rsid w:val="00B92638"/>
    <w:rsid w:val="00B959BB"/>
    <w:rsid w:val="00B961DA"/>
    <w:rsid w:val="00BA3070"/>
    <w:rsid w:val="00BA4BA8"/>
    <w:rsid w:val="00BD0E24"/>
    <w:rsid w:val="00BD5F6C"/>
    <w:rsid w:val="00BE183E"/>
    <w:rsid w:val="00BE1AEF"/>
    <w:rsid w:val="00BE55E7"/>
    <w:rsid w:val="00BF1EFC"/>
    <w:rsid w:val="00BF3301"/>
    <w:rsid w:val="00BF7FBE"/>
    <w:rsid w:val="00C0762C"/>
    <w:rsid w:val="00C11F9A"/>
    <w:rsid w:val="00C36537"/>
    <w:rsid w:val="00C4022C"/>
    <w:rsid w:val="00C41BB8"/>
    <w:rsid w:val="00C45E6E"/>
    <w:rsid w:val="00C51367"/>
    <w:rsid w:val="00C526C7"/>
    <w:rsid w:val="00C55B05"/>
    <w:rsid w:val="00C70FA2"/>
    <w:rsid w:val="00C84754"/>
    <w:rsid w:val="00CA0D87"/>
    <w:rsid w:val="00CA70BC"/>
    <w:rsid w:val="00CB6754"/>
    <w:rsid w:val="00CC0097"/>
    <w:rsid w:val="00CD1FC2"/>
    <w:rsid w:val="00D0343C"/>
    <w:rsid w:val="00D044C9"/>
    <w:rsid w:val="00D1299E"/>
    <w:rsid w:val="00D13446"/>
    <w:rsid w:val="00D13FC4"/>
    <w:rsid w:val="00D16F4E"/>
    <w:rsid w:val="00D1758D"/>
    <w:rsid w:val="00D27ABC"/>
    <w:rsid w:val="00D43320"/>
    <w:rsid w:val="00D50AD2"/>
    <w:rsid w:val="00D52763"/>
    <w:rsid w:val="00D575F1"/>
    <w:rsid w:val="00D709FC"/>
    <w:rsid w:val="00D82175"/>
    <w:rsid w:val="00D83BEE"/>
    <w:rsid w:val="00D858E3"/>
    <w:rsid w:val="00D93FD1"/>
    <w:rsid w:val="00D96FCF"/>
    <w:rsid w:val="00D97FCF"/>
    <w:rsid w:val="00DB383E"/>
    <w:rsid w:val="00DC54BB"/>
    <w:rsid w:val="00DD1BEE"/>
    <w:rsid w:val="00DD2D21"/>
    <w:rsid w:val="00DD7ABE"/>
    <w:rsid w:val="00DE491B"/>
    <w:rsid w:val="00DF3F09"/>
    <w:rsid w:val="00E04F61"/>
    <w:rsid w:val="00E134BF"/>
    <w:rsid w:val="00E14832"/>
    <w:rsid w:val="00E23722"/>
    <w:rsid w:val="00E2751B"/>
    <w:rsid w:val="00E330A2"/>
    <w:rsid w:val="00E34269"/>
    <w:rsid w:val="00E3434E"/>
    <w:rsid w:val="00E3582A"/>
    <w:rsid w:val="00E43585"/>
    <w:rsid w:val="00E5077E"/>
    <w:rsid w:val="00E54439"/>
    <w:rsid w:val="00E5733A"/>
    <w:rsid w:val="00E57D32"/>
    <w:rsid w:val="00E602E8"/>
    <w:rsid w:val="00E84A5A"/>
    <w:rsid w:val="00EA0235"/>
    <w:rsid w:val="00EA5441"/>
    <w:rsid w:val="00EA6EA0"/>
    <w:rsid w:val="00EC70D9"/>
    <w:rsid w:val="00EF2539"/>
    <w:rsid w:val="00EF6EAE"/>
    <w:rsid w:val="00F11FFD"/>
    <w:rsid w:val="00F36A4B"/>
    <w:rsid w:val="00F4038C"/>
    <w:rsid w:val="00F54C0F"/>
    <w:rsid w:val="00F57F3F"/>
    <w:rsid w:val="00F67617"/>
    <w:rsid w:val="00F702CA"/>
    <w:rsid w:val="00F73CB6"/>
    <w:rsid w:val="00F779E6"/>
    <w:rsid w:val="00F942C2"/>
    <w:rsid w:val="00F952CC"/>
    <w:rsid w:val="00FB30A3"/>
    <w:rsid w:val="00FB4E13"/>
    <w:rsid w:val="00FC685D"/>
    <w:rsid w:val="00FD3101"/>
    <w:rsid w:val="00FD5460"/>
    <w:rsid w:val="00FE2C14"/>
    <w:rsid w:val="00FE3EB3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BA0EC"/>
  <w15:chartTrackingRefBased/>
  <w15:docId w15:val="{8862A3FB-8372-4C72-AD9D-0ACCDE7E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4"/>
        <w:lang w:val="en-NZ" w:eastAsia="en-NZ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50E"/>
    <w:pPr>
      <w:ind w:left="720"/>
      <w:jc w:val="left"/>
    </w:pPr>
    <w:rPr>
      <w:rFonts w:ascii="Calibri" w:eastAsiaTheme="minorHAnsi" w:hAnsi="Calibri" w:cs="Calibri"/>
      <w:szCs w:val="22"/>
      <w:lang w:eastAsia="en-US"/>
    </w:rPr>
  </w:style>
  <w:style w:type="character" w:styleId="Hyperlink">
    <w:name w:val="Hyperlink"/>
    <w:basedOn w:val="DefaultParagraphFont"/>
    <w:unhideWhenUsed/>
    <w:rsid w:val="00276F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tcdc.govt.nz%2Ffiles%2Fassets%2Fpublic%2Four-council%2Fcodes%2Fappendix-i6b-alternative-on-site-stormwater-disposal-system-for-whangamata-and-pauanui-sand-bar-areas.pdf&amp;data=05%7C01%7Canouska.greene%40tcdc.govt.nz%7C83b6ae0ef5e3411caeab08db2652cbb5%7C517051be11ea47ab88d526fbd47eea66%7C0%7C0%7C638145909271210185%7CUnknown%7CTWFpbGZsb3d8eyJWIjoiMC4wLjAwMDAiLCJQIjoiV2luMzIiLCJBTiI6Ik1haWwiLCJXVCI6Mn0%3D%7C3000%7C%7C%7C&amp;sdata=fLZA%2B9cmmszSpfGfNoZR8lz0BamRaX%2F8n%2BL1LI2W4W8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https://aus01.safelinks.protection.outlook.com/?url=https%3A%2F%2Fwww.tcdc.govt.nz%2Ffiles%2Fassets%2Fpublic%2Four-council%2Fcodes%2Fappendix-i6a-on-site-stormwater-dispersal-design-e1vm1.pdf&amp;data=05%7C01%7Canouska.greene%40tcdc.govt.nz%7C83b6ae0ef5e3411caeab08db2652cbb5%7C517051be11ea47ab88d526fbd47eea66%7C0%7C0%7C638145909271210185%7CUnknown%7CTWFpbGZsb3d8eyJWIjoiMC4wLjAwMDAiLCJQIjoiV2luMzIiLCJBTiI6Ik1haWwiLCJXVCI6Mn0%3D%7C3000%7C%7C%7C&amp;sdata=%2FOcXC%2BXGM2HESQWw1XkCg%2BkqXNZAeW6shkFx3iZIIHk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s01.safelinks.protection.outlook.com/?url=https%3A%2F%2Fwww.tcdc.govt.nz%2Ffiles%2Fassets%2Fpublic%2Four-council%2Fcodes%2Fappendix-i6c-plan-wosd1-whangamata-stormwater-disposal.pdf&amp;data=05%7C01%7Canouska.greene%40tcdc.govt.nz%7C83b6ae0ef5e3411caeab08db2652cbb5%7C517051be11ea47ab88d526fbd47eea66%7C0%7C0%7C638145909271210185%7CUnknown%7CTWFpbGZsb3d8eyJWIjoiMC4wLjAwMDAiLCJQIjoiV2luMzIiLCJBTiI6Ik1haWwiLCJXVCI6Mn0%3D%7C3000%7C%7C%7C&amp;sdata=wy7O1xDLD7Va7VFjlC8fP9BOF6e2qgTumRuZV5NaazI%3D&amp;reserved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s01.safelinks.protection.outlook.com/?url=https%3A%2F%2Fwww.tcdc.govt.nz%2Ffiles%2Fassets%2Fpublic%2Four-council%2Fcodes%2Fappendix-i6d-sand-bar-on-site-stormwater-disposal-retention-well.pdf&amp;data=05%7C01%7Canouska.greene%40tcdc.govt.nz%7C83b6ae0ef5e3411caeab08db2652cbb5%7C517051be11ea47ab88d526fbd47eea66%7C0%7C0%7C638145909271210185%7CUnknown%7CTWFpbGZsb3d8eyJWIjoiMC4wLjAwMDAiLCJQIjoiV2luMzIiLCJBTiI6Ik1haWwiLCJXVCI6Mn0%3D%7C3000%7C%7C%7C&amp;sdata=KfdMT1%2B8GRJ1PxaoWL7zqxm8d8FXj7tfmYS0jjUCvq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8802-4A57-4C51-90D6-A0C17192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Anouska Greene</dc:creator>
  <cp:keywords/>
  <dc:description/>
  <cp:lastModifiedBy>Anouska Greene</cp:lastModifiedBy>
  <cp:revision>19</cp:revision>
  <dcterms:created xsi:type="dcterms:W3CDTF">2023-03-15T05:56:00Z</dcterms:created>
  <dcterms:modified xsi:type="dcterms:W3CDTF">2023-03-20T02:59:00Z</dcterms:modified>
</cp:coreProperties>
</file>